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531" w:rsidRPr="00140531" w:rsidRDefault="00140531" w:rsidP="00140531">
      <w:pPr>
        <w:widowControl/>
        <w:jc w:val="center"/>
        <w:rPr>
          <w:rFonts w:ascii="Arial" w:eastAsia="宋体" w:hAnsi="Arial" w:cs="Arial"/>
          <w:b/>
          <w:bCs/>
          <w:color w:val="333333"/>
          <w:kern w:val="0"/>
          <w:sz w:val="27"/>
          <w:szCs w:val="27"/>
        </w:rPr>
      </w:pPr>
      <w:r w:rsidRPr="00140531">
        <w:rPr>
          <w:rFonts w:ascii="Arial" w:eastAsia="宋体" w:hAnsi="Arial" w:cs="Arial"/>
          <w:b/>
          <w:bCs/>
          <w:color w:val="333333"/>
          <w:kern w:val="0"/>
          <w:sz w:val="27"/>
          <w:szCs w:val="27"/>
        </w:rPr>
        <w:t>关于在全体党员中开展</w:t>
      </w:r>
      <w:r w:rsidRPr="00140531">
        <w:rPr>
          <w:rFonts w:ascii="Arial" w:eastAsia="宋体" w:hAnsi="Arial" w:cs="Arial"/>
          <w:b/>
          <w:bCs/>
          <w:color w:val="333333"/>
          <w:kern w:val="0"/>
          <w:sz w:val="27"/>
          <w:szCs w:val="27"/>
        </w:rPr>
        <w:t>“</w:t>
      </w:r>
      <w:r w:rsidRPr="00140531">
        <w:rPr>
          <w:rFonts w:ascii="Arial" w:eastAsia="宋体" w:hAnsi="Arial" w:cs="Arial"/>
          <w:b/>
          <w:bCs/>
          <w:color w:val="333333"/>
          <w:kern w:val="0"/>
          <w:sz w:val="27"/>
          <w:szCs w:val="27"/>
        </w:rPr>
        <w:t>学党章党规、学系列讲话，做合格党员</w:t>
      </w:r>
      <w:r w:rsidRPr="00140531">
        <w:rPr>
          <w:rFonts w:ascii="Arial" w:eastAsia="宋体" w:hAnsi="Arial" w:cs="Arial"/>
          <w:b/>
          <w:bCs/>
          <w:color w:val="333333"/>
          <w:kern w:val="0"/>
          <w:sz w:val="27"/>
          <w:szCs w:val="27"/>
        </w:rPr>
        <w:t>”</w:t>
      </w:r>
      <w:r w:rsidRPr="00140531">
        <w:rPr>
          <w:rFonts w:ascii="Arial" w:eastAsia="宋体" w:hAnsi="Arial" w:cs="Arial"/>
          <w:b/>
          <w:bCs/>
          <w:color w:val="333333"/>
          <w:kern w:val="0"/>
          <w:sz w:val="27"/>
          <w:szCs w:val="27"/>
        </w:rPr>
        <w:t>学习教育方案</w:t>
      </w:r>
    </w:p>
    <w:p w:rsidR="00140531" w:rsidRPr="00140531" w:rsidRDefault="00140531" w:rsidP="00140531">
      <w:pPr>
        <w:widowControl/>
        <w:spacing w:line="150" w:lineRule="atLeast"/>
        <w:jc w:val="right"/>
        <w:rPr>
          <w:rFonts w:ascii="Arial" w:eastAsia="宋体" w:hAnsi="Arial" w:cs="Arial"/>
          <w:kern w:val="0"/>
          <w:sz w:val="18"/>
          <w:szCs w:val="18"/>
        </w:rPr>
      </w:pPr>
      <w:r w:rsidRPr="00140531">
        <w:rPr>
          <w:rFonts w:ascii="Arial" w:eastAsia="宋体" w:hAnsi="Arial" w:cs="Arial"/>
          <w:kern w:val="0"/>
          <w:sz w:val="18"/>
          <w:szCs w:val="18"/>
        </w:rPr>
        <w:t xml:space="preserve"> </w:t>
      </w:r>
    </w:p>
    <w:p w:rsidR="00140531" w:rsidRPr="00140531" w:rsidRDefault="00140531" w:rsidP="00140531">
      <w:pPr>
        <w:widowControl/>
        <w:shd w:val="clear" w:color="auto" w:fill="FFFFFF"/>
        <w:spacing w:before="150" w:after="150" w:line="500" w:lineRule="exact"/>
        <w:ind w:firstLineChars="200" w:firstLine="560"/>
        <w:jc w:val="left"/>
        <w:rPr>
          <w:rFonts w:ascii="ˎ̥" w:eastAsia="宋体" w:hAnsi="ˎ̥" w:cs="Arial" w:hint="eastAsia"/>
          <w:kern w:val="0"/>
          <w:szCs w:val="21"/>
        </w:rPr>
      </w:pPr>
      <w:r w:rsidRPr="00140531">
        <w:rPr>
          <w:rFonts w:ascii="ˎ̥" w:eastAsia="宋体" w:hAnsi="ˎ̥" w:cs="Arial"/>
          <w:color w:val="333333"/>
          <w:kern w:val="0"/>
          <w:sz w:val="28"/>
          <w:szCs w:val="28"/>
        </w:rPr>
        <w:t>为深入学习贯彻习近平总书记系列重要讲话精神，推动全面从严治党向基层延伸，巩固拓展党的群众路线教育实践活动和</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三严三实</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专题教育成果，进一步解决党员队伍在思想、组织、作风、纪律等方面存在的问题，保持发展党的先进性和纯洁性，党中央决定，</w:t>
      </w:r>
      <w:r w:rsidRPr="00140531">
        <w:rPr>
          <w:rFonts w:ascii="ˎ̥" w:eastAsia="宋体" w:hAnsi="ˎ̥" w:cs="Arial"/>
          <w:color w:val="333333"/>
          <w:kern w:val="0"/>
          <w:szCs w:val="21"/>
        </w:rPr>
        <w:t>2016</w:t>
      </w:r>
      <w:r w:rsidRPr="00140531">
        <w:rPr>
          <w:rFonts w:ascii="ˎ̥" w:eastAsia="宋体" w:hAnsi="ˎ̥" w:cs="Arial"/>
          <w:color w:val="333333"/>
          <w:kern w:val="0"/>
          <w:sz w:val="28"/>
          <w:szCs w:val="28"/>
        </w:rPr>
        <w:t>年在全体党员中开展</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学党章党规、学系列讲话，做合格党员</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学习教育（以下简称</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学习教育）。现提出如下方案。</w:t>
      </w:r>
    </w:p>
    <w:p w:rsidR="00140531" w:rsidRPr="00140531" w:rsidRDefault="00140531" w:rsidP="00140531">
      <w:pPr>
        <w:widowControl/>
        <w:shd w:val="clear" w:color="auto" w:fill="FFFFFF"/>
        <w:spacing w:before="150" w:after="150" w:line="500" w:lineRule="exact"/>
        <w:ind w:firstLineChars="200" w:firstLine="562"/>
        <w:jc w:val="left"/>
        <w:rPr>
          <w:rFonts w:ascii="ˎ̥" w:eastAsia="宋体" w:hAnsi="ˎ̥" w:cs="Arial" w:hint="eastAsia"/>
          <w:kern w:val="0"/>
          <w:szCs w:val="21"/>
        </w:rPr>
      </w:pPr>
      <w:r w:rsidRPr="00140531">
        <w:rPr>
          <w:rFonts w:ascii="宋体" w:eastAsia="宋体" w:hAnsi="宋体" w:cs="宋体" w:hint="eastAsia"/>
          <w:b/>
          <w:bCs/>
          <w:color w:val="333333"/>
          <w:kern w:val="0"/>
          <w:sz w:val="28"/>
        </w:rPr>
        <w:t>一、总体要求</w:t>
      </w:r>
    </w:p>
    <w:p w:rsidR="00140531" w:rsidRPr="00140531" w:rsidRDefault="00140531" w:rsidP="00140531">
      <w:pPr>
        <w:widowControl/>
        <w:shd w:val="clear" w:color="auto" w:fill="FFFFFF"/>
        <w:spacing w:before="150" w:after="150" w:line="500" w:lineRule="exact"/>
        <w:ind w:firstLineChars="200" w:firstLine="560"/>
        <w:jc w:val="left"/>
        <w:rPr>
          <w:rFonts w:ascii="ˎ̥" w:eastAsia="宋体" w:hAnsi="ˎ̥" w:cs="Arial" w:hint="eastAsia"/>
          <w:kern w:val="0"/>
          <w:szCs w:val="21"/>
        </w:rPr>
      </w:pPr>
      <w:r w:rsidRPr="00140531">
        <w:rPr>
          <w:rFonts w:ascii="ˎ̥" w:eastAsia="宋体" w:hAnsi="ˎ̥" w:cs="Arial"/>
          <w:color w:val="333333"/>
          <w:kern w:val="0"/>
          <w:sz w:val="28"/>
          <w:szCs w:val="28"/>
        </w:rPr>
        <w:t>开展</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学习教育，是落实党章关于加强党员教育管理要求、面向全体党员深化党内教育的重要实践，是推动党内教育从</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关键少数</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向广大党员拓展、从集中性教育向经常性教育延伸的重要举措，是加强党的思想政治建设的重要部署。</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学习教育不是一次活动，要突出正常教育，区分层次，有针对性地解决问题，用心用力，抓细抓实，真正把党的思想政治建设抓在日常、严在经常。</w:t>
      </w:r>
    </w:p>
    <w:p w:rsidR="00140531" w:rsidRPr="00140531" w:rsidRDefault="00140531" w:rsidP="00140531">
      <w:pPr>
        <w:widowControl/>
        <w:shd w:val="clear" w:color="auto" w:fill="FFFFFF"/>
        <w:spacing w:before="150" w:after="150" w:line="500" w:lineRule="exact"/>
        <w:ind w:firstLineChars="200" w:firstLine="560"/>
        <w:jc w:val="left"/>
        <w:rPr>
          <w:rFonts w:ascii="ˎ̥" w:eastAsia="宋体" w:hAnsi="ˎ̥" w:cs="Arial" w:hint="eastAsia"/>
          <w:kern w:val="0"/>
          <w:szCs w:val="21"/>
        </w:rPr>
      </w:pPr>
      <w:r w:rsidRPr="00140531">
        <w:rPr>
          <w:rFonts w:ascii="ˎ̥" w:eastAsia="宋体" w:hAnsi="ˎ̥" w:cs="Arial"/>
          <w:color w:val="333333"/>
          <w:kern w:val="0"/>
          <w:sz w:val="28"/>
          <w:szCs w:val="28"/>
        </w:rPr>
        <w:t>开展</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四个全面</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战略布局、贯彻落实五大发展理念提供坚强组织保证。</w:t>
      </w:r>
    </w:p>
    <w:p w:rsidR="00140531" w:rsidRPr="00140531" w:rsidRDefault="00140531" w:rsidP="00140531">
      <w:pPr>
        <w:widowControl/>
        <w:shd w:val="clear" w:color="auto" w:fill="FFFFFF"/>
        <w:spacing w:before="150" w:after="150" w:line="500" w:lineRule="exact"/>
        <w:ind w:firstLineChars="200" w:firstLine="560"/>
        <w:jc w:val="left"/>
        <w:rPr>
          <w:rFonts w:ascii="ˎ̥" w:eastAsia="宋体" w:hAnsi="ˎ̥" w:cs="Arial" w:hint="eastAsia"/>
          <w:kern w:val="0"/>
          <w:szCs w:val="21"/>
        </w:rPr>
      </w:pPr>
      <w:r w:rsidRPr="00140531">
        <w:rPr>
          <w:rFonts w:ascii="ˎ̥" w:eastAsia="宋体" w:hAnsi="ˎ̥" w:cs="Arial"/>
          <w:color w:val="333333"/>
          <w:kern w:val="0"/>
          <w:sz w:val="28"/>
          <w:szCs w:val="28"/>
        </w:rPr>
        <w:lastRenderedPageBreak/>
        <w:t>开展</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学习教育，要增强针对性，</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要带着问题学，</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四风</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，抓好不严不实突出问题整改，推动党的作风不断好转。</w:t>
      </w:r>
    </w:p>
    <w:p w:rsidR="00140531" w:rsidRPr="00140531" w:rsidRDefault="00140531" w:rsidP="00140531">
      <w:pPr>
        <w:widowControl/>
        <w:shd w:val="clear" w:color="auto" w:fill="FFFFFF"/>
        <w:spacing w:before="150" w:after="150" w:line="500" w:lineRule="exact"/>
        <w:ind w:firstLineChars="200" w:firstLine="560"/>
        <w:jc w:val="left"/>
        <w:rPr>
          <w:rFonts w:ascii="ˎ̥" w:eastAsia="宋体" w:hAnsi="ˎ̥" w:cs="Arial" w:hint="eastAsia"/>
          <w:kern w:val="0"/>
          <w:szCs w:val="21"/>
        </w:rPr>
      </w:pPr>
      <w:r w:rsidRPr="00140531">
        <w:rPr>
          <w:rFonts w:ascii="ˎ̥" w:eastAsia="宋体" w:hAnsi="ˎ̥" w:cs="Arial"/>
          <w:color w:val="333333"/>
          <w:kern w:val="0"/>
          <w:sz w:val="28"/>
          <w:szCs w:val="28"/>
        </w:rPr>
        <w:t>开展</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学习教育，要坚持正面教育为主，用科学理论武装头脑；坚持学用结合，知行合一；坚持问题导向，注重实效；坚持领导带头，以上率下；坚持从实际出发，分类指导。要以党支部为基本单位，以</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三会一课</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rsidR="00140531" w:rsidRPr="00140531" w:rsidRDefault="00140531" w:rsidP="00140531">
      <w:pPr>
        <w:widowControl/>
        <w:shd w:val="clear" w:color="auto" w:fill="FFFFFF"/>
        <w:spacing w:before="150" w:after="150" w:line="500" w:lineRule="exact"/>
        <w:ind w:firstLineChars="200" w:firstLine="562"/>
        <w:jc w:val="left"/>
        <w:rPr>
          <w:rFonts w:ascii="ˎ̥" w:eastAsia="宋体" w:hAnsi="ˎ̥" w:cs="Arial" w:hint="eastAsia"/>
          <w:kern w:val="0"/>
          <w:szCs w:val="21"/>
        </w:rPr>
      </w:pPr>
      <w:r w:rsidRPr="00140531">
        <w:rPr>
          <w:rFonts w:ascii="宋体" w:eastAsia="宋体" w:hAnsi="宋体" w:cs="宋体" w:hint="eastAsia"/>
          <w:b/>
          <w:bCs/>
          <w:color w:val="333333"/>
          <w:kern w:val="0"/>
          <w:sz w:val="28"/>
        </w:rPr>
        <w:t>二、学习教育内容</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1.</w:t>
      </w:r>
      <w:r w:rsidRPr="00140531">
        <w:rPr>
          <w:rFonts w:ascii="ˎ̥" w:eastAsia="宋体" w:hAnsi="ˎ̥" w:cs="Arial"/>
          <w:color w:val="333333"/>
          <w:kern w:val="0"/>
          <w:sz w:val="28"/>
          <w:szCs w:val="28"/>
        </w:rPr>
        <w:t>学党章党规。着眼明确基本标准、树立行为规范，逐条逐句通读党章，全面理解党的纲领，牢记入党誓词，牢记党的宗旨，牢记党</w:t>
      </w:r>
      <w:r w:rsidRPr="00140531">
        <w:rPr>
          <w:rFonts w:ascii="ˎ̥" w:eastAsia="宋体" w:hAnsi="ˎ̥" w:cs="Arial"/>
          <w:color w:val="333333"/>
          <w:kern w:val="0"/>
          <w:sz w:val="28"/>
          <w:szCs w:val="28"/>
        </w:rPr>
        <w:lastRenderedPageBreak/>
        <w:t>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2.</w:t>
      </w:r>
      <w:r w:rsidRPr="00140531">
        <w:rPr>
          <w:rFonts w:ascii="ˎ̥" w:eastAsia="宋体" w:hAnsi="ˎ̥" w:cs="Arial"/>
          <w:color w:val="333333"/>
          <w:kern w:val="0"/>
          <w:sz w:val="28"/>
          <w:szCs w:val="28"/>
        </w:rPr>
        <w:t>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三个代表</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重要思想、科学发展观结合起来，深刻理解党的科学理论既一脉相承又与时俱进的内在联系，坚定中国特色社会主义道路自信、理论自信、制度自信。要区别普通党员和党员领导干部，确定学习的重点内容。</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3.</w:t>
      </w:r>
      <w:r w:rsidRPr="00140531">
        <w:rPr>
          <w:rFonts w:ascii="ˎ̥" w:eastAsia="宋体" w:hAnsi="ˎ̥" w:cs="Arial"/>
          <w:color w:val="333333"/>
          <w:kern w:val="0"/>
          <w:sz w:val="28"/>
          <w:szCs w:val="28"/>
        </w:rPr>
        <w:t>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w:t>
      </w:r>
      <w:r w:rsidRPr="00140531">
        <w:rPr>
          <w:rFonts w:ascii="ˎ̥" w:eastAsia="宋体" w:hAnsi="ˎ̥" w:cs="Arial"/>
          <w:color w:val="333333"/>
          <w:kern w:val="0"/>
          <w:sz w:val="28"/>
          <w:szCs w:val="28"/>
        </w:rPr>
        <w:lastRenderedPageBreak/>
        <w:t>键时刻冲得上去，在</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十三五</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规划开局起步、决胜全面建成小康社会、实现第一个百年奋斗目标中奋发有为、建功立业。</w:t>
      </w:r>
    </w:p>
    <w:p w:rsidR="00140531" w:rsidRPr="00140531" w:rsidRDefault="00140531" w:rsidP="00140531">
      <w:pPr>
        <w:widowControl/>
        <w:shd w:val="clear" w:color="auto" w:fill="FFFFFF"/>
        <w:spacing w:before="150" w:after="150" w:line="500" w:lineRule="exact"/>
        <w:ind w:firstLineChars="200" w:firstLine="562"/>
        <w:jc w:val="left"/>
        <w:rPr>
          <w:rFonts w:ascii="ˎ̥" w:eastAsia="宋体" w:hAnsi="ˎ̥" w:cs="Arial" w:hint="eastAsia"/>
          <w:kern w:val="0"/>
          <w:szCs w:val="21"/>
        </w:rPr>
      </w:pPr>
      <w:r w:rsidRPr="00140531">
        <w:rPr>
          <w:rFonts w:ascii="宋体" w:eastAsia="宋体" w:hAnsi="宋体" w:cs="宋体" w:hint="eastAsia"/>
          <w:b/>
          <w:bCs/>
          <w:color w:val="333333"/>
          <w:kern w:val="0"/>
          <w:sz w:val="28"/>
        </w:rPr>
        <w:t>三、主要措施</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1.</w:t>
      </w:r>
      <w:r w:rsidRPr="00140531">
        <w:rPr>
          <w:rFonts w:ascii="ˎ̥" w:eastAsia="宋体" w:hAnsi="ˎ̥" w:cs="Arial"/>
          <w:color w:val="333333"/>
          <w:kern w:val="0"/>
          <w:sz w:val="28"/>
          <w:szCs w:val="28"/>
        </w:rPr>
        <w:t>围绕专题学习讨论。把个人自学与集中学习结合起来，明确自学要求，引导党员搞好自学。按照</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三会一课</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2.</w:t>
      </w:r>
      <w:r w:rsidRPr="00140531">
        <w:rPr>
          <w:rFonts w:ascii="ˎ̥" w:eastAsia="宋体" w:hAnsi="ˎ̥" w:cs="Arial"/>
          <w:color w:val="333333"/>
          <w:kern w:val="0"/>
          <w:sz w:val="28"/>
          <w:szCs w:val="28"/>
        </w:rPr>
        <w:t>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七一</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前后，党支部要结合开展纪念建党</w:t>
      </w:r>
      <w:r w:rsidRPr="00140531">
        <w:rPr>
          <w:rFonts w:ascii="ˎ̥" w:eastAsia="宋体" w:hAnsi="ˎ̥" w:cs="Arial"/>
          <w:color w:val="333333"/>
          <w:kern w:val="0"/>
          <w:szCs w:val="21"/>
        </w:rPr>
        <w:t>95</w:t>
      </w:r>
      <w:r w:rsidRPr="00140531">
        <w:rPr>
          <w:rFonts w:ascii="ˎ̥" w:eastAsia="宋体" w:hAnsi="ˎ̥" w:cs="Arial"/>
          <w:color w:val="333333"/>
          <w:kern w:val="0"/>
          <w:sz w:val="28"/>
          <w:szCs w:val="28"/>
        </w:rPr>
        <w:t>周年活动，集中安排一次党课。</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3.</w:t>
      </w:r>
      <w:r w:rsidRPr="00140531">
        <w:rPr>
          <w:rFonts w:ascii="ˎ̥" w:eastAsia="宋体" w:hAnsi="ˎ̥" w:cs="Arial"/>
          <w:color w:val="333333"/>
          <w:kern w:val="0"/>
          <w:sz w:val="28"/>
          <w:szCs w:val="28"/>
        </w:rPr>
        <w:t>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w:t>
      </w:r>
      <w:r w:rsidRPr="00140531">
        <w:rPr>
          <w:rFonts w:ascii="ˎ̥" w:eastAsia="宋体" w:hAnsi="ˎ̥" w:cs="Arial"/>
          <w:color w:val="333333"/>
          <w:kern w:val="0"/>
          <w:sz w:val="28"/>
          <w:szCs w:val="28"/>
        </w:rPr>
        <w:lastRenderedPageBreak/>
        <w:t>改措施。组织全体党员对支部班子的工作、作风等进行评议。党小组可参照党支部要求，召开专题组织生活会。</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4.</w:t>
      </w:r>
      <w:r w:rsidRPr="00140531">
        <w:rPr>
          <w:rFonts w:ascii="ˎ̥" w:eastAsia="宋体" w:hAnsi="ˎ̥" w:cs="Arial"/>
          <w:color w:val="333333"/>
          <w:kern w:val="0"/>
          <w:sz w:val="28"/>
          <w:szCs w:val="28"/>
        </w:rPr>
        <w:t>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5.</w:t>
      </w:r>
      <w:r w:rsidRPr="00140531">
        <w:rPr>
          <w:rFonts w:ascii="ˎ̥" w:eastAsia="宋体" w:hAnsi="ˎ̥" w:cs="Arial"/>
          <w:color w:val="333333"/>
          <w:kern w:val="0"/>
          <w:sz w:val="28"/>
          <w:szCs w:val="28"/>
        </w:rPr>
        <w:t>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w:t>
      </w:r>
      <w:r w:rsidRPr="00140531">
        <w:rPr>
          <w:rFonts w:ascii="ˎ̥" w:eastAsia="宋体" w:hAnsi="ˎ̥" w:cs="Arial"/>
          <w:color w:val="333333"/>
          <w:kern w:val="0"/>
          <w:szCs w:val="21"/>
        </w:rPr>
        <w:t>95</w:t>
      </w:r>
      <w:r w:rsidRPr="00140531">
        <w:rPr>
          <w:rFonts w:ascii="ˎ̥" w:eastAsia="宋体" w:hAnsi="ˎ̥" w:cs="Arial"/>
          <w:color w:val="333333"/>
          <w:kern w:val="0"/>
          <w:sz w:val="28"/>
          <w:szCs w:val="28"/>
        </w:rPr>
        <w:t>周年活动中，评选表彰优秀共产党员、优秀党务工作者、先进基层党组织。</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6.</w:t>
      </w:r>
      <w:r w:rsidRPr="00140531">
        <w:rPr>
          <w:rFonts w:ascii="ˎ̥" w:eastAsia="宋体" w:hAnsi="ˎ̥" w:cs="Arial"/>
          <w:color w:val="333333"/>
          <w:kern w:val="0"/>
          <w:sz w:val="28"/>
          <w:szCs w:val="28"/>
        </w:rPr>
        <w:t>领导机关领导干部作表率。党员领导干部要在</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w:t>
      </w:r>
      <w:r w:rsidRPr="00140531">
        <w:rPr>
          <w:rFonts w:ascii="ˎ̥" w:eastAsia="宋体" w:hAnsi="ˎ̥" w:cs="Arial"/>
          <w:color w:val="333333"/>
          <w:kern w:val="0"/>
          <w:sz w:val="28"/>
          <w:szCs w:val="28"/>
        </w:rPr>
        <w:lastRenderedPageBreak/>
        <w:t>以</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为主题，领导班子和领导干部把自己摆进去，查找存在的问题。</w:t>
      </w:r>
    </w:p>
    <w:p w:rsidR="00140531" w:rsidRPr="00140531" w:rsidRDefault="00140531" w:rsidP="00140531">
      <w:pPr>
        <w:widowControl/>
        <w:shd w:val="clear" w:color="auto" w:fill="FFFFFF"/>
        <w:spacing w:before="150" w:after="150" w:line="500" w:lineRule="exact"/>
        <w:ind w:firstLineChars="200" w:firstLine="562"/>
        <w:jc w:val="left"/>
        <w:rPr>
          <w:rFonts w:ascii="ˎ̥" w:eastAsia="宋体" w:hAnsi="ˎ̥" w:cs="Arial" w:hint="eastAsia"/>
          <w:kern w:val="0"/>
          <w:szCs w:val="21"/>
        </w:rPr>
      </w:pPr>
      <w:r w:rsidRPr="00140531">
        <w:rPr>
          <w:rFonts w:ascii="宋体" w:eastAsia="宋体" w:hAnsi="宋体" w:cs="宋体" w:hint="eastAsia"/>
          <w:b/>
          <w:bCs/>
          <w:color w:val="333333"/>
          <w:kern w:val="0"/>
          <w:sz w:val="28"/>
        </w:rPr>
        <w:t>四、组织领导</w:t>
      </w:r>
    </w:p>
    <w:p w:rsidR="00140531" w:rsidRPr="00140531" w:rsidRDefault="00140531" w:rsidP="00140531">
      <w:pPr>
        <w:widowControl/>
        <w:shd w:val="clear" w:color="auto" w:fill="FFFFFF"/>
        <w:spacing w:before="150" w:after="150" w:line="500" w:lineRule="exact"/>
        <w:ind w:firstLineChars="200" w:firstLine="560"/>
        <w:jc w:val="left"/>
        <w:rPr>
          <w:rFonts w:ascii="ˎ̥" w:eastAsia="宋体" w:hAnsi="ˎ̥" w:cs="Arial" w:hint="eastAsia"/>
          <w:kern w:val="0"/>
          <w:szCs w:val="21"/>
        </w:rPr>
      </w:pP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学习教育在中央政治局常委会领导下进行，由中央组织部牵头组织实施，中央纪委机关、中央宣传部、中央党校配合做好相关工作。</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1.</w:t>
      </w:r>
      <w:r w:rsidRPr="00140531">
        <w:rPr>
          <w:rFonts w:ascii="ˎ̥" w:eastAsia="宋体" w:hAnsi="ˎ̥" w:cs="Arial"/>
          <w:color w:val="333333"/>
          <w:kern w:val="0"/>
          <w:sz w:val="28"/>
          <w:szCs w:val="28"/>
        </w:rPr>
        <w:t>层层落实责任。各级党委（党组）要把开展</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2.</w:t>
      </w:r>
      <w:r w:rsidRPr="00140531">
        <w:rPr>
          <w:rFonts w:ascii="ˎ̥" w:eastAsia="宋体" w:hAnsi="ˎ̥" w:cs="Arial"/>
          <w:color w:val="333333"/>
          <w:kern w:val="0"/>
          <w:sz w:val="28"/>
          <w:szCs w:val="28"/>
        </w:rPr>
        <w:t>强化组织保障。加大整顿软弱涣散基层党组织工作力度，配齐配强班子特别是带头人，健全工作制度，确保</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学习教育有人抓、有人管。开展党员组织关系集中排查，摸清</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口袋</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3.</w:t>
      </w:r>
      <w:r w:rsidRPr="00140531">
        <w:rPr>
          <w:rFonts w:ascii="ˎ̥" w:eastAsia="宋体" w:hAnsi="ˎ̥" w:cs="Arial"/>
          <w:color w:val="333333"/>
          <w:kern w:val="0"/>
          <w:sz w:val="28"/>
          <w:szCs w:val="28"/>
        </w:rPr>
        <w:t>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w:t>
      </w:r>
      <w:r w:rsidRPr="00140531">
        <w:rPr>
          <w:rFonts w:ascii="ˎ̥" w:eastAsia="宋体" w:hAnsi="ˎ̥" w:cs="Arial"/>
          <w:color w:val="333333"/>
          <w:kern w:val="0"/>
          <w:sz w:val="28"/>
          <w:szCs w:val="28"/>
        </w:rPr>
        <w:lastRenderedPageBreak/>
        <w:t>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rsidR="00140531" w:rsidRPr="00140531" w:rsidRDefault="00140531" w:rsidP="005E7DE1">
      <w:pPr>
        <w:widowControl/>
        <w:shd w:val="clear" w:color="auto" w:fill="FFFFFF"/>
        <w:spacing w:before="150" w:after="150" w:line="500" w:lineRule="exact"/>
        <w:ind w:firstLineChars="200" w:firstLine="420"/>
        <w:jc w:val="left"/>
        <w:rPr>
          <w:rFonts w:ascii="ˎ̥" w:eastAsia="宋体" w:hAnsi="ˎ̥" w:cs="Arial" w:hint="eastAsia"/>
          <w:kern w:val="0"/>
          <w:szCs w:val="21"/>
        </w:rPr>
      </w:pPr>
      <w:r w:rsidRPr="00140531">
        <w:rPr>
          <w:rFonts w:ascii="ˎ̥" w:eastAsia="宋体" w:hAnsi="ˎ̥" w:cs="Arial"/>
          <w:color w:val="333333"/>
          <w:kern w:val="0"/>
          <w:szCs w:val="21"/>
        </w:rPr>
        <w:t>4.</w:t>
      </w:r>
      <w:r w:rsidRPr="00140531">
        <w:rPr>
          <w:rFonts w:ascii="ˎ̥" w:eastAsia="宋体" w:hAnsi="ˎ̥" w:cs="Arial"/>
          <w:color w:val="333333"/>
          <w:kern w:val="0"/>
          <w:sz w:val="28"/>
          <w:szCs w:val="28"/>
        </w:rPr>
        <w:t>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两学一做</w:t>
      </w:r>
      <w:r w:rsidRPr="00140531">
        <w:rPr>
          <w:rFonts w:ascii="ˎ̥" w:eastAsia="宋体" w:hAnsi="ˎ̥" w:cs="Arial"/>
          <w:color w:val="333333"/>
          <w:kern w:val="0"/>
          <w:sz w:val="28"/>
          <w:szCs w:val="28"/>
        </w:rPr>
        <w:t>”</w:t>
      </w:r>
      <w:r w:rsidRPr="00140531">
        <w:rPr>
          <w:rFonts w:ascii="ˎ̥" w:eastAsia="宋体" w:hAnsi="ˎ̥" w:cs="Arial"/>
          <w:color w:val="333333"/>
          <w:kern w:val="0"/>
          <w:sz w:val="28"/>
          <w:szCs w:val="28"/>
        </w:rPr>
        <w:t>学习教育的做法和成效，加强舆论引导，营造良好氛围。</w:t>
      </w:r>
    </w:p>
    <w:p w:rsidR="005E7DE1" w:rsidRDefault="00140531" w:rsidP="00140531">
      <w:pPr>
        <w:widowControl/>
        <w:shd w:val="clear" w:color="auto" w:fill="FFFFFF"/>
        <w:spacing w:line="500" w:lineRule="exact"/>
        <w:ind w:firstLineChars="200" w:firstLine="600"/>
        <w:jc w:val="left"/>
        <w:rPr>
          <w:rFonts w:ascii="ˎ̥" w:eastAsia="宋体" w:hAnsi="ˎ̥" w:cs="Arial" w:hint="eastAsia"/>
          <w:color w:val="333333"/>
          <w:kern w:val="0"/>
          <w:sz w:val="30"/>
          <w:szCs w:val="30"/>
        </w:rPr>
      </w:pPr>
      <w:r w:rsidRPr="00140531">
        <w:rPr>
          <w:rFonts w:ascii="ˎ̥" w:eastAsia="宋体" w:hAnsi="ˎ̥" w:cs="Arial"/>
          <w:color w:val="333333"/>
          <w:kern w:val="0"/>
          <w:sz w:val="30"/>
          <w:szCs w:val="30"/>
        </w:rPr>
        <w:t>                               </w:t>
      </w:r>
    </w:p>
    <w:p w:rsidR="005E7DE1" w:rsidRDefault="005E7DE1" w:rsidP="00140531">
      <w:pPr>
        <w:widowControl/>
        <w:shd w:val="clear" w:color="auto" w:fill="FFFFFF"/>
        <w:spacing w:line="500" w:lineRule="exact"/>
        <w:ind w:firstLineChars="200" w:firstLine="600"/>
        <w:jc w:val="left"/>
        <w:rPr>
          <w:rFonts w:ascii="ˎ̥" w:eastAsia="宋体" w:hAnsi="ˎ̥" w:cs="Arial" w:hint="eastAsia"/>
          <w:color w:val="333333"/>
          <w:kern w:val="0"/>
          <w:sz w:val="30"/>
          <w:szCs w:val="30"/>
        </w:rPr>
      </w:pPr>
    </w:p>
    <w:p w:rsidR="00140531" w:rsidRPr="00140531" w:rsidRDefault="005E7DE1" w:rsidP="00140531">
      <w:pPr>
        <w:widowControl/>
        <w:shd w:val="clear" w:color="auto" w:fill="FFFFFF"/>
        <w:spacing w:line="500" w:lineRule="exact"/>
        <w:ind w:firstLineChars="200" w:firstLine="600"/>
        <w:jc w:val="left"/>
        <w:rPr>
          <w:rFonts w:ascii="ˎ̥" w:eastAsia="宋体" w:hAnsi="ˎ̥" w:cs="Arial" w:hint="eastAsia"/>
          <w:color w:val="333333"/>
          <w:kern w:val="0"/>
          <w:szCs w:val="21"/>
        </w:rPr>
      </w:pPr>
      <w:r>
        <w:rPr>
          <w:rFonts w:ascii="ˎ̥" w:eastAsia="宋体" w:hAnsi="ˎ̥" w:cs="Arial" w:hint="eastAsia"/>
          <w:color w:val="333333"/>
          <w:kern w:val="0"/>
          <w:sz w:val="30"/>
          <w:szCs w:val="30"/>
        </w:rPr>
        <w:t xml:space="preserve">                      </w:t>
      </w:r>
      <w:r w:rsidR="00140531" w:rsidRPr="00140531">
        <w:rPr>
          <w:rFonts w:ascii="ˎ̥" w:eastAsia="宋体" w:hAnsi="ˎ̥" w:cs="Arial"/>
          <w:color w:val="333333"/>
          <w:kern w:val="0"/>
          <w:sz w:val="30"/>
          <w:szCs w:val="30"/>
        </w:rPr>
        <w:t xml:space="preserve">  </w:t>
      </w:r>
      <w:r w:rsidR="00140531" w:rsidRPr="00140531">
        <w:rPr>
          <w:rFonts w:ascii="ˎ̥" w:eastAsia="宋体" w:hAnsi="ˎ̥" w:cs="Arial"/>
          <w:color w:val="333333"/>
          <w:kern w:val="0"/>
          <w:sz w:val="30"/>
          <w:szCs w:val="30"/>
        </w:rPr>
        <w:t>中共中央办公厅</w:t>
      </w:r>
    </w:p>
    <w:p w:rsidR="00140531" w:rsidRPr="00140531" w:rsidRDefault="00140531" w:rsidP="00140531">
      <w:pPr>
        <w:widowControl/>
        <w:shd w:val="clear" w:color="auto" w:fill="FFFFFF"/>
        <w:spacing w:line="500" w:lineRule="exact"/>
        <w:ind w:firstLineChars="200" w:firstLine="600"/>
        <w:jc w:val="left"/>
        <w:rPr>
          <w:rFonts w:ascii="ˎ̥" w:eastAsia="宋体" w:hAnsi="ˎ̥" w:cs="Arial" w:hint="eastAsia"/>
          <w:color w:val="333333"/>
          <w:kern w:val="0"/>
          <w:szCs w:val="21"/>
        </w:rPr>
      </w:pPr>
      <w:r w:rsidRPr="00140531">
        <w:rPr>
          <w:rFonts w:ascii="ˎ̥" w:eastAsia="宋体" w:hAnsi="ˎ̥" w:cs="Arial"/>
          <w:color w:val="333333"/>
          <w:kern w:val="0"/>
          <w:sz w:val="30"/>
          <w:szCs w:val="30"/>
        </w:rPr>
        <w:t>                                      </w:t>
      </w:r>
      <w:r w:rsidR="005E7DE1">
        <w:rPr>
          <w:rFonts w:ascii="ˎ̥" w:eastAsia="宋体" w:hAnsi="ˎ̥" w:cs="Arial" w:hint="eastAsia"/>
          <w:color w:val="333333"/>
          <w:kern w:val="0"/>
          <w:sz w:val="30"/>
          <w:szCs w:val="30"/>
        </w:rPr>
        <w:t xml:space="preserve">   </w:t>
      </w:r>
      <w:r w:rsidRPr="00140531">
        <w:rPr>
          <w:rFonts w:ascii="ˎ̥" w:eastAsia="宋体" w:hAnsi="ˎ̥" w:cs="Arial"/>
          <w:color w:val="333333"/>
          <w:kern w:val="0"/>
          <w:sz w:val="30"/>
          <w:szCs w:val="30"/>
        </w:rPr>
        <w:t xml:space="preserve"> 2016</w:t>
      </w:r>
      <w:r w:rsidRPr="00140531">
        <w:rPr>
          <w:rFonts w:ascii="ˎ̥" w:eastAsia="宋体" w:hAnsi="ˎ̥" w:cs="Arial"/>
          <w:color w:val="333333"/>
          <w:kern w:val="0"/>
          <w:sz w:val="30"/>
          <w:szCs w:val="30"/>
        </w:rPr>
        <w:t>年</w:t>
      </w:r>
      <w:r w:rsidRPr="00140531">
        <w:rPr>
          <w:rFonts w:ascii="ˎ̥" w:eastAsia="宋体" w:hAnsi="ˎ̥" w:cs="Arial"/>
          <w:color w:val="333333"/>
          <w:kern w:val="0"/>
          <w:szCs w:val="21"/>
        </w:rPr>
        <w:t>02</w:t>
      </w:r>
      <w:r w:rsidRPr="00140531">
        <w:rPr>
          <w:rFonts w:ascii="ˎ̥" w:eastAsia="宋体" w:hAnsi="ˎ̥" w:cs="Arial"/>
          <w:color w:val="333333"/>
          <w:kern w:val="0"/>
          <w:sz w:val="30"/>
          <w:szCs w:val="30"/>
        </w:rPr>
        <w:t>月</w:t>
      </w:r>
      <w:r w:rsidRPr="00140531">
        <w:rPr>
          <w:rFonts w:ascii="ˎ̥" w:eastAsia="宋体" w:hAnsi="ˎ̥" w:cs="Arial"/>
          <w:color w:val="333333"/>
          <w:kern w:val="0"/>
          <w:szCs w:val="21"/>
        </w:rPr>
        <w:t>29</w:t>
      </w:r>
      <w:r w:rsidRPr="00140531">
        <w:rPr>
          <w:rFonts w:ascii="ˎ̥" w:eastAsia="宋体" w:hAnsi="ˎ̥" w:cs="Arial"/>
          <w:color w:val="333333"/>
          <w:kern w:val="0"/>
          <w:sz w:val="30"/>
          <w:szCs w:val="30"/>
        </w:rPr>
        <w:t>日</w:t>
      </w:r>
    </w:p>
    <w:p w:rsidR="00364288" w:rsidRDefault="00364288"/>
    <w:sectPr w:rsidR="00364288" w:rsidSect="00F405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8FC" w:rsidRDefault="002358FC" w:rsidP="00140531">
      <w:r>
        <w:separator/>
      </w:r>
    </w:p>
  </w:endnote>
  <w:endnote w:type="continuationSeparator" w:id="1">
    <w:p w:rsidR="002358FC" w:rsidRDefault="002358FC" w:rsidP="00140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8FC" w:rsidRDefault="002358FC" w:rsidP="00140531">
      <w:r>
        <w:separator/>
      </w:r>
    </w:p>
  </w:footnote>
  <w:footnote w:type="continuationSeparator" w:id="1">
    <w:p w:rsidR="002358FC" w:rsidRDefault="002358FC" w:rsidP="00140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0531"/>
    <w:rsid w:val="00140531"/>
    <w:rsid w:val="002358FC"/>
    <w:rsid w:val="00364288"/>
    <w:rsid w:val="005E7DE1"/>
    <w:rsid w:val="00F405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531"/>
    <w:rPr>
      <w:sz w:val="18"/>
      <w:szCs w:val="18"/>
    </w:rPr>
  </w:style>
  <w:style w:type="paragraph" w:styleId="a4">
    <w:name w:val="footer"/>
    <w:basedOn w:val="a"/>
    <w:link w:val="Char0"/>
    <w:uiPriority w:val="99"/>
    <w:semiHidden/>
    <w:unhideWhenUsed/>
    <w:rsid w:val="001405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0531"/>
    <w:rPr>
      <w:sz w:val="18"/>
      <w:szCs w:val="18"/>
    </w:rPr>
  </w:style>
  <w:style w:type="character" w:styleId="a5">
    <w:name w:val="Strong"/>
    <w:basedOn w:val="a0"/>
    <w:uiPriority w:val="22"/>
    <w:qFormat/>
    <w:rsid w:val="00140531"/>
    <w:rPr>
      <w:b/>
      <w:bCs/>
    </w:rPr>
  </w:style>
</w:styles>
</file>

<file path=word/webSettings.xml><?xml version="1.0" encoding="utf-8"?>
<w:webSettings xmlns:r="http://schemas.openxmlformats.org/officeDocument/2006/relationships" xmlns:w="http://schemas.openxmlformats.org/wordprocessingml/2006/main">
  <w:divs>
    <w:div w:id="1927224929">
      <w:bodyDiv w:val="1"/>
      <w:marLeft w:val="0"/>
      <w:marRight w:val="0"/>
      <w:marTop w:val="0"/>
      <w:marBottom w:val="0"/>
      <w:divBdr>
        <w:top w:val="none" w:sz="0" w:space="0" w:color="auto"/>
        <w:left w:val="none" w:sz="0" w:space="0" w:color="auto"/>
        <w:bottom w:val="none" w:sz="0" w:space="0" w:color="auto"/>
        <w:right w:val="none" w:sz="0" w:space="0" w:color="auto"/>
      </w:divBdr>
      <w:divsChild>
        <w:div w:id="1353146578">
          <w:marLeft w:val="0"/>
          <w:marRight w:val="0"/>
          <w:marTop w:val="0"/>
          <w:marBottom w:val="0"/>
          <w:divBdr>
            <w:top w:val="none" w:sz="0" w:space="0" w:color="auto"/>
            <w:left w:val="none" w:sz="0" w:space="0" w:color="auto"/>
            <w:bottom w:val="none" w:sz="0" w:space="0" w:color="auto"/>
            <w:right w:val="none" w:sz="0" w:space="0" w:color="auto"/>
          </w:divBdr>
          <w:divsChild>
            <w:div w:id="1079518708">
              <w:marLeft w:val="0"/>
              <w:marRight w:val="0"/>
              <w:marTop w:val="0"/>
              <w:marBottom w:val="0"/>
              <w:divBdr>
                <w:top w:val="none" w:sz="0" w:space="0" w:color="auto"/>
                <w:left w:val="none" w:sz="0" w:space="0" w:color="auto"/>
                <w:bottom w:val="dashed" w:sz="6" w:space="8" w:color="CCCCCC"/>
                <w:right w:val="none" w:sz="0" w:space="0" w:color="auto"/>
              </w:divBdr>
            </w:div>
            <w:div w:id="32578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E478-A8CC-4F46-908B-CF29000F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2017-08-31T09:57:00Z</dcterms:created>
  <dc:creator>user</dc:creator>
  <lastModifiedBy>user</lastModifiedBy>
  <dcterms:modified xsi:type="dcterms:W3CDTF">2017-09-01T03:20:00Z</dcterms:modified>
  <revision>3</revision>
</coreProperties>
</file>